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C4" w:rsidRDefault="005649C4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Реквизиты н</w:t>
      </w:r>
      <w:r w:rsidR="00AD7E17" w:rsidRPr="00AD7E17">
        <w:rPr>
          <w:rFonts w:ascii="Arial Narrow" w:hAnsi="Arial Narrow" w:cs="Calibri"/>
          <w:b/>
          <w:sz w:val="28"/>
          <w:szCs w:val="28"/>
        </w:rPr>
        <w:t>ормативны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правовы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акт</w:t>
      </w:r>
      <w:r>
        <w:rPr>
          <w:rFonts w:ascii="Arial Narrow" w:hAnsi="Arial Narrow" w:cs="Calibri"/>
          <w:b/>
          <w:sz w:val="28"/>
          <w:szCs w:val="28"/>
        </w:rPr>
        <w:t>ов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, </w:t>
      </w:r>
    </w:p>
    <w:p w:rsidR="00AD7E17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>регламентирующи</w:t>
      </w:r>
      <w:r w:rsidR="005649C4">
        <w:rPr>
          <w:rFonts w:ascii="Arial Narrow" w:hAnsi="Arial Narrow" w:cs="Calibri"/>
          <w:b/>
          <w:sz w:val="28"/>
          <w:szCs w:val="28"/>
        </w:rPr>
        <w:t>х</w:t>
      </w:r>
      <w:r w:rsidRPr="00AD7E17">
        <w:rPr>
          <w:rFonts w:ascii="Arial Narrow" w:hAnsi="Arial Narrow" w:cs="Calibri"/>
          <w:b/>
          <w:sz w:val="28"/>
          <w:szCs w:val="28"/>
        </w:rPr>
        <w:t xml:space="preserve"> порядок действий </w:t>
      </w:r>
    </w:p>
    <w:p w:rsidR="00AD7E17" w:rsidRPr="00AD7E17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>заявителя и организации горячего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горячего водоснабжения</w:t>
      </w:r>
    </w:p>
    <w:p w:rsidR="00312411" w:rsidRPr="00AD7E17" w:rsidRDefault="00312411">
      <w:pPr>
        <w:rPr>
          <w:rFonts w:ascii="Arial Narrow" w:hAnsi="Arial Narrow"/>
          <w:sz w:val="24"/>
          <w:szCs w:val="24"/>
        </w:rPr>
      </w:pP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>1. Федеральный закон от 07.12.2011 N 416-ФЗ "О водоснабжении и водоотведении"</w:t>
      </w: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>2. Постановление Правительства РФ от 29.07.2013 N 642 "Об утверждении Правил горячего водоснабжения и внесении изменения в постановление Правительства Российской Федерации от 13 февраля 2006 г. N 83"</w:t>
      </w: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>3. Постановление Правительства РФ от 13.05.2013 N 406 "О государственном регулировании тарифов в сфере водоснабжения и водоотведения" (вместе с "Основами ценообразования в сфере водоснабжения и водоотведения", "Правилами регулирования тарифов в сфере водоснабжения и водоотведения", "Правилами определения размера инвестированного капитала в сфере водоснабжения и водоотведения и порядка ведения его учета", "Правилами расчета нормы доходности инвестированного капитала в сфере водоснабжения и водоотведения")</w:t>
      </w:r>
    </w:p>
    <w:p w:rsidR="00312411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 xml:space="preserve">4. </w:t>
      </w:r>
      <w:r w:rsidR="00141D93" w:rsidRPr="00AD7E17">
        <w:rPr>
          <w:rFonts w:ascii="Arial Narrow" w:hAnsi="Arial Narrow"/>
          <w:sz w:val="24"/>
          <w:szCs w:val="24"/>
        </w:rPr>
        <w:t>Постановление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</w:r>
    </w:p>
    <w:p w:rsidR="00255E34" w:rsidRPr="00AD7E17" w:rsidRDefault="00255E34" w:rsidP="003124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r w:rsidRPr="00255E34">
        <w:rPr>
          <w:rFonts w:ascii="Arial Narrow" w:hAnsi="Arial Narrow"/>
          <w:sz w:val="24"/>
          <w:szCs w:val="24"/>
        </w:rPr>
        <w:t xml:space="preserve">Постановление Правительства РФ от 29.07.2013 N 643 </w:t>
      </w:r>
      <w:bookmarkStart w:id="0" w:name="_GoBack"/>
      <w:bookmarkEnd w:id="0"/>
      <w:r w:rsidRPr="00255E34">
        <w:rPr>
          <w:rFonts w:ascii="Arial Narrow" w:hAnsi="Arial Narrow"/>
          <w:sz w:val="24"/>
          <w:szCs w:val="24"/>
        </w:rPr>
        <w:t>"Об утверждении типовых договоров в области горячего водоснабжения"</w:t>
      </w:r>
    </w:p>
    <w:sectPr w:rsidR="00255E34" w:rsidRPr="00AD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11"/>
    <w:rsid w:val="00141D93"/>
    <w:rsid w:val="00204DFF"/>
    <w:rsid w:val="00255E34"/>
    <w:rsid w:val="00312411"/>
    <w:rsid w:val="005649C4"/>
    <w:rsid w:val="00806C9F"/>
    <w:rsid w:val="00A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AC83-E43C-4B2D-BBCC-D4410D9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2023-12-26T12:28:00Z</dcterms:created>
  <dcterms:modified xsi:type="dcterms:W3CDTF">2024-11-12T08:18:00Z</dcterms:modified>
</cp:coreProperties>
</file>