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F6" w:rsidRPr="002729F6" w:rsidRDefault="002729F6" w:rsidP="002729F6">
      <w:pPr>
        <w:autoSpaceDE w:val="0"/>
        <w:autoSpaceDN w:val="0"/>
        <w:adjustRightInd w:val="0"/>
        <w:spacing w:after="0" w:line="240" w:lineRule="auto"/>
        <w:jc w:val="center"/>
        <w:rPr>
          <w:rFonts w:ascii="Arial Narrow" w:hAnsi="Arial Narrow" w:cs="Calibri"/>
          <w:b/>
          <w:sz w:val="28"/>
          <w:szCs w:val="28"/>
        </w:rPr>
      </w:pPr>
      <w:r w:rsidRPr="002729F6">
        <w:rPr>
          <w:rFonts w:ascii="Arial Narrow" w:hAnsi="Arial Narrow" w:cs="Calibri"/>
          <w:b/>
          <w:sz w:val="28"/>
          <w:szCs w:val="28"/>
        </w:rPr>
        <w:t>Перечень сведений, направляемых в составе заявки о подключении (технологическом присоединении)</w:t>
      </w:r>
    </w:p>
    <w:p w:rsidR="00572761" w:rsidRDefault="002729F6" w:rsidP="002729F6">
      <w:pPr>
        <w:jc w:val="center"/>
        <w:rPr>
          <w:rFonts w:ascii="Arial Narrow" w:hAnsi="Arial Narrow"/>
          <w:b/>
          <w:sz w:val="28"/>
          <w:szCs w:val="28"/>
        </w:rPr>
      </w:pPr>
      <w:r w:rsidRPr="002729F6">
        <w:rPr>
          <w:rFonts w:ascii="Arial Narrow" w:hAnsi="Arial Narrow"/>
          <w:b/>
          <w:sz w:val="28"/>
          <w:szCs w:val="28"/>
        </w:rPr>
        <w:t>к сетям газораспределения</w:t>
      </w:r>
    </w:p>
    <w:p w:rsidR="0018024E" w:rsidRPr="0018024E" w:rsidRDefault="0018024E" w:rsidP="002729F6">
      <w:pPr>
        <w:jc w:val="center"/>
        <w:rPr>
          <w:rFonts w:ascii="Arial Narrow" w:hAnsi="Arial Narrow"/>
          <w:sz w:val="24"/>
          <w:szCs w:val="24"/>
        </w:rPr>
      </w:pPr>
      <w:r>
        <w:rPr>
          <w:rFonts w:ascii="Arial Narrow" w:hAnsi="Arial Narrow"/>
          <w:sz w:val="24"/>
          <w:szCs w:val="24"/>
        </w:rPr>
        <w:t>(</w:t>
      </w:r>
      <w:r w:rsidRPr="0018024E">
        <w:rPr>
          <w:rFonts w:ascii="Arial Narrow" w:hAnsi="Arial Narrow"/>
          <w:sz w:val="24"/>
          <w:szCs w:val="24"/>
        </w:rPr>
        <w:t>определён пунктом 11 Постановления Правительства РФ от 13.09.2021 N 1547 (ред. от 01.06.2023)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Pr>
          <w:rFonts w:ascii="Arial Narrow" w:hAnsi="Arial Narrow"/>
          <w:sz w:val="24"/>
          <w:szCs w:val="24"/>
        </w:rPr>
        <w:t>)</w:t>
      </w:r>
    </w:p>
    <w:p w:rsidR="0018024E" w:rsidRDefault="0018024E" w:rsidP="0018024E">
      <w:pPr>
        <w:autoSpaceDE w:val="0"/>
        <w:autoSpaceDN w:val="0"/>
        <w:adjustRightInd w:val="0"/>
        <w:spacing w:after="0" w:line="240" w:lineRule="auto"/>
        <w:jc w:val="both"/>
        <w:rPr>
          <w:rFonts w:ascii="Arial Narrow" w:hAnsi="Arial Narrow" w:cs="Arial Narrow"/>
          <w:sz w:val="28"/>
          <w:szCs w:val="28"/>
        </w:rPr>
      </w:pPr>
      <w:r>
        <w:rPr>
          <w:rFonts w:ascii="Arial Narrow" w:hAnsi="Arial Narrow" w:cs="Arial Narrow"/>
          <w:sz w:val="28"/>
          <w:szCs w:val="28"/>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r>
        <w:rPr>
          <w:rFonts w:ascii="Arial Narrow" w:hAnsi="Arial Narrow" w:cs="Arial Narrow"/>
          <w:sz w:val="28"/>
          <w:szCs w:val="28"/>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адрес электронной почты (при наличии);</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r>
        <w:rPr>
          <w:rFonts w:ascii="Arial Narrow" w:hAnsi="Arial Narrow" w:cs="Arial Narrow"/>
          <w:sz w:val="28"/>
          <w:szCs w:val="28"/>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r>
        <w:rPr>
          <w:rFonts w:ascii="Arial Narrow" w:hAnsi="Arial Narrow" w:cs="Arial Narrow"/>
          <w:sz w:val="28"/>
          <w:szCs w:val="28"/>
        </w:rPr>
        <w:t>в) характер потребления газа;</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r>
        <w:rPr>
          <w:rFonts w:ascii="Arial Narrow" w:hAnsi="Arial Narrow" w:cs="Arial Narrow"/>
          <w:sz w:val="28"/>
          <w:szCs w:val="28"/>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4" w:history="1">
        <w:r>
          <w:rPr>
            <w:rFonts w:ascii="Arial Narrow" w:hAnsi="Arial Narrow" w:cs="Arial Narrow"/>
            <w:color w:val="0000FF"/>
            <w:sz w:val="28"/>
            <w:szCs w:val="28"/>
          </w:rPr>
          <w:t>разделом VII</w:t>
        </w:r>
      </w:hyperlink>
      <w:r>
        <w:rPr>
          <w:rFonts w:ascii="Arial Narrow" w:hAnsi="Arial Narrow" w:cs="Arial Narrow"/>
          <w:sz w:val="28"/>
          <w:szCs w:val="28"/>
        </w:rPr>
        <w:t xml:space="preserve"> настоящих Правил);</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r>
        <w:rPr>
          <w:rFonts w:ascii="Arial Narrow" w:hAnsi="Arial Narrow" w:cs="Arial Narrow"/>
          <w:sz w:val="28"/>
          <w:szCs w:val="28"/>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r:id="rId5" w:history="1">
        <w:r>
          <w:rPr>
            <w:rFonts w:ascii="Arial Narrow" w:hAnsi="Arial Narrow" w:cs="Arial Narrow"/>
            <w:color w:val="0000FF"/>
            <w:sz w:val="28"/>
            <w:szCs w:val="28"/>
          </w:rPr>
          <w:t>разделом VII</w:t>
        </w:r>
      </w:hyperlink>
      <w:r>
        <w:rPr>
          <w:rFonts w:ascii="Arial Narrow" w:hAnsi="Arial Narrow" w:cs="Arial Narrow"/>
          <w:sz w:val="28"/>
          <w:szCs w:val="28"/>
        </w:rPr>
        <w:t xml:space="preserve"> настоящих Правил);</w:t>
      </w:r>
    </w:p>
    <w:p w:rsidR="003F0491" w:rsidRDefault="003F0491" w:rsidP="003F0491">
      <w:pPr>
        <w:autoSpaceDE w:val="0"/>
        <w:autoSpaceDN w:val="0"/>
        <w:adjustRightInd w:val="0"/>
        <w:spacing w:before="240" w:after="0" w:line="240" w:lineRule="auto"/>
        <w:jc w:val="both"/>
        <w:rPr>
          <w:rFonts w:ascii="Arial Narrow" w:hAnsi="Arial Narrow" w:cs="Arial Narrow"/>
          <w:sz w:val="28"/>
          <w:szCs w:val="28"/>
        </w:rPr>
      </w:pPr>
      <w:r>
        <w:rPr>
          <w:rFonts w:ascii="Arial Narrow" w:hAnsi="Arial Narrow" w:cs="Arial Narrow"/>
          <w:sz w:val="28"/>
          <w:szCs w:val="28"/>
        </w:rPr>
        <w:t xml:space="preserve">        </w:t>
      </w:r>
      <w:r w:rsidR="0018024E">
        <w:rPr>
          <w:rFonts w:ascii="Arial Narrow" w:hAnsi="Arial Narrow" w:cs="Arial Narrow"/>
          <w:sz w:val="28"/>
          <w:szCs w:val="28"/>
        </w:rPr>
        <w:t xml:space="preserve">е) </w:t>
      </w:r>
      <w:r>
        <w:rPr>
          <w:rFonts w:ascii="Arial Narrow" w:hAnsi="Arial Narrow" w:cs="Arial Narrow"/>
          <w:sz w:val="28"/>
          <w:szCs w:val="28"/>
        </w:rPr>
        <w:t xml:space="preserve">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w:t>
      </w:r>
      <w:r>
        <w:rPr>
          <w:rFonts w:ascii="Arial Narrow" w:hAnsi="Arial Narrow" w:cs="Arial Narrow"/>
          <w:sz w:val="28"/>
          <w:szCs w:val="28"/>
        </w:rPr>
        <w:lastRenderedPageBreak/>
        <w:t>предварительные технические условия), срок действия которых на момент подачи заявки о подключении не истек;</w:t>
      </w:r>
    </w:p>
    <w:p w:rsidR="0018024E" w:rsidRDefault="0018024E" w:rsidP="0018024E">
      <w:pPr>
        <w:autoSpaceDE w:val="0"/>
        <w:autoSpaceDN w:val="0"/>
        <w:adjustRightInd w:val="0"/>
        <w:spacing w:before="280" w:after="0" w:line="240" w:lineRule="auto"/>
        <w:ind w:firstLine="540"/>
        <w:jc w:val="both"/>
        <w:rPr>
          <w:rFonts w:ascii="Arial Narrow" w:hAnsi="Arial Narrow" w:cs="Arial Narrow"/>
          <w:sz w:val="28"/>
          <w:szCs w:val="28"/>
        </w:rPr>
      </w:pPr>
      <w:bookmarkStart w:id="0" w:name="_GoBack"/>
      <w:bookmarkEnd w:id="0"/>
      <w:r>
        <w:rPr>
          <w:rFonts w:ascii="Arial Narrow" w:hAnsi="Arial Narrow" w:cs="Arial Narrow"/>
          <w:sz w:val="28"/>
          <w:szCs w:val="28"/>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 w:history="1">
        <w:r>
          <w:rPr>
            <w:rFonts w:ascii="Arial Narrow" w:hAnsi="Arial Narrow" w:cs="Arial Narrow"/>
            <w:color w:val="0000FF"/>
            <w:sz w:val="28"/>
            <w:szCs w:val="28"/>
          </w:rPr>
          <w:t>части 7.3 статьи 51</w:t>
        </w:r>
      </w:hyperlink>
      <w:r>
        <w:rPr>
          <w:rFonts w:ascii="Arial Narrow" w:hAnsi="Arial Narrow" w:cs="Arial Narrow"/>
          <w:sz w:val="28"/>
          <w:szCs w:val="28"/>
        </w:rPr>
        <w:t xml:space="preserve"> Градостроительного кодекса Российской Федерации).</w:t>
      </w:r>
    </w:p>
    <w:p w:rsidR="002729F6" w:rsidRPr="002729F6" w:rsidRDefault="002729F6" w:rsidP="002729F6">
      <w:pPr>
        <w:jc w:val="both"/>
        <w:rPr>
          <w:rFonts w:ascii="Arial Narrow" w:hAnsi="Arial Narrow"/>
          <w:sz w:val="28"/>
          <w:szCs w:val="28"/>
        </w:rPr>
      </w:pPr>
    </w:p>
    <w:sectPr w:rsidR="002729F6" w:rsidRPr="002729F6" w:rsidSect="0041301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6"/>
    <w:rsid w:val="0018024E"/>
    <w:rsid w:val="002729F6"/>
    <w:rsid w:val="003F0491"/>
    <w:rsid w:val="00572761"/>
    <w:rsid w:val="007824A5"/>
    <w:rsid w:val="00FA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13B65-F9FF-4C81-828A-2D6D4AB6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37094&amp;dst=3291" TargetMode="External"/><Relationship Id="rId5" Type="http://schemas.openxmlformats.org/officeDocument/2006/relationships/hyperlink" Target="https://login.consultant.ru/link/?req=doc&amp;base=RZR&amp;n=448731&amp;dst=100398" TargetMode="External"/><Relationship Id="rId4" Type="http://schemas.openxmlformats.org/officeDocument/2006/relationships/hyperlink" Target="https://login.consultant.ru/link/?req=doc&amp;base=RZR&amp;n=448731&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2025-01-13T07:32:00Z</dcterms:created>
  <dcterms:modified xsi:type="dcterms:W3CDTF">2025-01-13T07:33:00Z</dcterms:modified>
</cp:coreProperties>
</file>