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40"/>
        <w:ind w:left="6521" w:right="0" w:hanging="0"/>
        <w:jc w:val="center"/>
        <w:rPr/>
      </w:pPr>
      <w:r>
        <w:rPr/>
        <w:t>Приложение № 5</w:t>
      </w:r>
      <w:r>
        <w:rPr/>
        <w:br/>
      </w:r>
      <w:r>
        <w:rPr/>
        <w:t>к Правилам подключения (технологического присоединения) газоиспользующего оборудования и</w:t>
      </w:r>
      <w:r>
        <w:rPr>
          <w:lang w:val="en-US"/>
        </w:rPr>
        <w:t> </w:t>
      </w:r>
      <w:r>
        <w:rPr/>
        <w:t>объектов капитального строительства к</w:t>
      </w:r>
      <w:r>
        <w:rPr>
          <w:lang w:val="en-US"/>
        </w:rPr>
        <w:t> </w:t>
      </w:r>
      <w:r>
        <w:rPr/>
        <w:t>сетям газораспределения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b/>
          <w:sz w:val="24"/>
          <w:szCs w:val="24"/>
        </w:rPr>
        <w:t>ТИПОВАЯ ФОРМА</w:t>
      </w:r>
    </w:p>
    <w:p>
      <w:pPr>
        <w:pStyle w:val="Normal"/>
        <w:bidi w:val="0"/>
        <w:spacing w:before="0" w:after="360"/>
        <w:ind w:left="0" w:right="0" w:hanging="0"/>
        <w:jc w:val="center"/>
        <w:rPr/>
      </w:pPr>
      <w:r>
        <w:rPr>
          <w:b/>
          <w:sz w:val="24"/>
          <w:szCs w:val="24"/>
        </w:rPr>
        <w:t>заявки о заключении договора на подключение</w:t>
      </w:r>
      <w:r>
        <w:rPr/>
        <w:br/>
      </w:r>
      <w:r>
        <w:rPr>
          <w:b/>
          <w:sz w:val="24"/>
          <w:szCs w:val="24"/>
        </w:rPr>
        <w:t>(технологическое присоединение) существующей</w:t>
      </w:r>
      <w:r>
        <w:rPr/>
        <w:br/>
      </w:r>
      <w:r>
        <w:rPr>
          <w:b/>
          <w:sz w:val="24"/>
          <w:szCs w:val="24"/>
        </w:rPr>
        <w:t>и (или) проектируемой сети газораспределения</w:t>
      </w:r>
      <w:r>
        <w:rPr/>
        <w:br/>
      </w:r>
      <w:r>
        <w:rPr>
          <w:b/>
          <w:sz w:val="24"/>
          <w:szCs w:val="24"/>
        </w:rPr>
        <w:t>к сетям газораспределения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pacing w:val="60"/>
          <w:sz w:val="26"/>
          <w:szCs w:val="26"/>
        </w:rPr>
        <w:t>ЗАЯВКА</w:t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sz w:val="26"/>
          <w:szCs w:val="26"/>
        </w:rPr>
        <w:t>о заключении договора на подключение (технологическое</w:t>
      </w:r>
      <w:r>
        <w:rPr/>
        <w:br/>
      </w:r>
      <w:r>
        <w:rPr>
          <w:sz w:val="26"/>
          <w:szCs w:val="26"/>
        </w:rPr>
        <w:t>присоединение) существующей и (или) проектируемой</w:t>
      </w:r>
      <w:r>
        <w:rPr/>
        <w:br/>
      </w:r>
      <w:r>
        <w:rPr>
          <w:sz w:val="26"/>
          <w:szCs w:val="26"/>
        </w:rPr>
        <w:t>сети газораспределения к сетям газораспределения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firstLine="567"/>
        <w:rPr/>
      </w:pPr>
      <w:r>
        <w:rPr>
          <w:sz w:val="24"/>
          <w:szCs w:val="24"/>
        </w:rPr>
        <w:t xml:space="preserve">1.  </w:t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851" w:right="113" w:hanging="0"/>
        <w:jc w:val="center"/>
        <w:rPr/>
      </w:pPr>
      <w:r>
        <w:rPr/>
        <w:t>(полное и сокращенное (при наличии) наименование, организационно-правовая форма заявителя – юридического лица)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2. Номер записи в Едином государственном реестре юридических лиц и дата ее внесения </w:t>
      </w:r>
      <w:r>
        <w:rPr/>
        <w:br/>
      </w:r>
      <w:r>
        <w:rPr>
          <w:sz w:val="24"/>
          <w:szCs w:val="24"/>
        </w:rPr>
        <w:t xml:space="preserve">в реестр  </w:t>
        <w:tab/>
        <w:t>.</w:t>
      </w:r>
    </w:p>
    <w:p>
      <w:pPr>
        <w:pStyle w:val="Normal"/>
        <w:pBdr>
          <w:top w:val="single" w:sz="4" w:space="1" w:color="000000"/>
        </w:pBdr>
        <w:bidi w:val="0"/>
        <w:ind w:left="924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>3. Место нахождения заявителя – юридического лица и его почтовый адрес</w:t>
      </w:r>
      <w:r>
        <w:rPr/>
        <w:br/>
      </w: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113" w:hanging="0"/>
        <w:jc w:val="center"/>
        <w:rPr/>
      </w:pPr>
      <w:r>
        <w:rPr/>
        <w:t>(индекс, адрес)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>Телефон, факс, адрес электронной почты заявителя (иные способы обмена информацией)</w:t>
      </w:r>
      <w:r>
        <w:rPr/>
        <w:br/>
      </w: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 xml:space="preserve">4. В связи с утверждением программы газификации  </w:t>
      </w:r>
    </w:p>
    <w:p>
      <w:pPr>
        <w:pStyle w:val="Normal"/>
        <w:pBdr>
          <w:top w:val="single" w:sz="4" w:space="1" w:color="000000"/>
        </w:pBdr>
        <w:bidi w:val="0"/>
        <w:ind w:left="601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113" w:hanging="0"/>
        <w:jc w:val="center"/>
        <w:rPr/>
      </w:pPr>
      <w:r>
        <w:rPr/>
        <w:t>(наименование и реквизиты программы газификации)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реконструкцией сети газораспределения (с указанием обоснования ее проведения) (указывается нужное)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прошу направить договор на подключение (технологическое присоединение) сети газораспределения  </w:t>
      </w:r>
    </w:p>
    <w:p>
      <w:pPr>
        <w:pStyle w:val="Normal"/>
        <w:pBdr>
          <w:top w:val="single" w:sz="4" w:space="1" w:color="000000"/>
        </w:pBdr>
        <w:bidi w:val="0"/>
        <w:ind w:left="2044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jc w:val="center"/>
        <w:rPr/>
      </w:pPr>
      <w:r>
        <w:rPr/>
        <w:t>(наименование сети газораспределения по программе газификации; сети газораспределения, подлежащей реконструкции, – указать нужное)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расположенной по адресу:  </w:t>
      </w:r>
    </w:p>
    <w:p>
      <w:pPr>
        <w:pStyle w:val="Normal"/>
        <w:pBdr>
          <w:top w:val="single" w:sz="4" w:space="1" w:color="000000"/>
        </w:pBdr>
        <w:bidi w:val="0"/>
        <w:ind w:left="2835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113" w:hanging="0"/>
        <w:jc w:val="center"/>
        <w:rPr/>
      </w:pPr>
      <w:r>
        <w:rPr/>
        <w:t>(место нахождения сети газораспределения по программе газификации; место нахождения существующей сети газораспределения, подлежащей реконструкции, – указать нужное)</w:t>
      </w:r>
    </w:p>
    <w:p>
      <w:pPr>
        <w:pStyle w:val="Normal"/>
        <w:tabs>
          <w:tab w:val="clear" w:pos="720"/>
          <w:tab w:val="right" w:pos="6237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5. Планируемая величина максимального объема транспортировки газа в точке подключения составляет  </w:t>
        <w:tab/>
        <w:t>куб. метров в час.</w:t>
      </w:r>
    </w:p>
    <w:p>
      <w:pPr>
        <w:pStyle w:val="Normal"/>
        <w:pBdr>
          <w:top w:val="single" w:sz="4" w:space="1" w:color="000000"/>
        </w:pBdr>
        <w:bidi w:val="0"/>
        <w:ind w:left="2632" w:right="5669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firstLine="567"/>
        <w:rPr/>
      </w:pPr>
      <w:r>
        <w:rPr>
          <w:sz w:val="24"/>
          <w:szCs w:val="24"/>
        </w:rPr>
        <w:t xml:space="preserve">6. Дополнительная информация  </w:t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3952" w:right="113" w:hanging="0"/>
        <w:jc w:val="center"/>
        <w:rPr/>
      </w:pPr>
      <w:r>
        <w:rPr/>
        <w:t>(заполняется по инициативе заявителя)</w:t>
      </w:r>
    </w:p>
    <w:p>
      <w:pPr>
        <w:pStyle w:val="Normal"/>
        <w:tabs>
          <w:tab w:val="clear" w:pos="720"/>
          <w:tab w:val="right" w:pos="9922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7. Результаты рассмотрения заявки прошу направить (выбрать один из способов уведомления)  </w:t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360"/>
        <w:ind w:left="1525" w:right="113" w:hanging="0"/>
        <w:jc w:val="center"/>
        <w:rPr/>
      </w:pPr>
      <w:r>
        <w:rPr/>
        <w:t xml:space="preserve">(на адрес электронной почты, СМС-сообщение на телефон, заказным письмом </w:t>
      </w:r>
      <w:r>
        <w:rPr/>
        <w:br/>
      </w:r>
      <w:r>
        <w:rPr/>
        <w:t>посредством почтовой связи по адресу)</w:t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>Приложения </w:t>
      </w:r>
      <w:r>
        <w:rPr>
          <w:rStyle w:val="EndnoteCharacters"/>
          <w:sz w:val="24"/>
          <w:szCs w:val="24"/>
          <w:lang w:val="ru-RU" w:eastAsia="ru-RU" w:bidi="ar-SA"/>
        </w:rPr>
        <w:t>*</w:t>
      </w:r>
      <w:r>
        <w:rPr>
          <w:rStyle w:val="Style19"/>
          <w:sz w:val="24"/>
          <w:szCs w:val="24"/>
          <w:lang w:val="ru-RU" w:eastAsia="ru-RU" w:bidi="ar-SA"/>
        </w:rPr>
        <w:endnoteReference w:id="2"/>
      </w:r>
      <w:r>
        <w:rPr>
          <w:sz w:val="24"/>
          <w:szCs w:val="24"/>
        </w:rPr>
        <w:t>:</w:t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 xml:space="preserve">1.  </w:t>
      </w:r>
    </w:p>
    <w:p>
      <w:pPr>
        <w:pStyle w:val="Normal"/>
        <w:pBdr>
          <w:top w:val="single" w:sz="4" w:space="1" w:color="000000"/>
        </w:pBdr>
        <w:bidi w:val="0"/>
        <w:ind w:left="85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 xml:space="preserve">2.  </w:t>
      </w:r>
    </w:p>
    <w:p>
      <w:pPr>
        <w:pStyle w:val="Normal"/>
        <w:pBdr>
          <w:top w:val="single" w:sz="4" w:space="1" w:color="000000"/>
        </w:pBdr>
        <w:bidi w:val="0"/>
        <w:ind w:left="85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 xml:space="preserve">3.  </w:t>
      </w:r>
    </w:p>
    <w:p>
      <w:pPr>
        <w:pStyle w:val="Normal"/>
        <w:pBdr>
          <w:top w:val="single" w:sz="4" w:space="1" w:color="000000"/>
        </w:pBdr>
        <w:bidi w:val="0"/>
        <w:ind w:left="85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 xml:space="preserve">4.  </w:t>
      </w:r>
    </w:p>
    <w:p>
      <w:pPr>
        <w:pStyle w:val="Normal"/>
        <w:pBdr>
          <w:top w:val="single" w:sz="4" w:space="1" w:color="000000"/>
        </w:pBdr>
        <w:bidi w:val="0"/>
        <w:spacing w:before="0" w:after="360"/>
        <w:ind w:left="85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5778" w:hanging="0"/>
        <w:jc w:val="center"/>
        <w:rPr/>
      </w:pPr>
      <w:r>
        <w:rPr>
          <w:sz w:val="24"/>
          <w:szCs w:val="24"/>
        </w:rPr>
        <w:t>Заявитель</w:t>
      </w:r>
    </w:p>
    <w:tbl>
      <w:tblPr>
        <w:tblW w:w="416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04"/>
        <w:gridCol w:w="142"/>
        <w:gridCol w:w="1021"/>
      </w:tblGrid>
      <w:tr>
        <w:trPr>
          <w:trHeight w:val="276" w:hRule="atLeast"/>
        </w:trPr>
        <w:tc>
          <w:tcPr>
            <w:tcW w:w="300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rPr>
          <w:trHeight w:val="275" w:hRule="atLeast"/>
        </w:trPr>
        <w:tc>
          <w:tcPr>
            <w:tcW w:w="300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(должность, фамилия, имя, отчество представителя заявителя)</w:t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373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396"/>
        <w:gridCol w:w="256"/>
        <w:gridCol w:w="1700"/>
        <w:gridCol w:w="398"/>
        <w:gridCol w:w="396"/>
        <w:gridCol w:w="392"/>
      </w:tblGrid>
      <w:tr>
        <w:trPr/>
        <w:tc>
          <w:tcPr>
            <w:tcW w:w="19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bidi w:val="0"/>
        <w:spacing w:before="120" w:after="0"/>
        <w:ind w:left="0" w:right="0" w:hanging="0"/>
        <w:rPr/>
      </w:pPr>
      <w:r>
        <w:rPr>
          <w:sz w:val="24"/>
          <w:szCs w:val="24"/>
        </w:rPr>
        <w:t>М.П.</w:t>
      </w:r>
    </w:p>
    <w:p>
      <w:pPr>
        <w:pStyle w:val="Normal"/>
        <w:bidi w:val="0"/>
        <w:ind w:left="0" w:right="5953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5953" w:hanging="0"/>
        <w:jc w:val="center"/>
        <w:rPr/>
      </w:pPr>
      <w:r>
        <w:rPr/>
        <w:t>(контактный телефон)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/>
      </w:r>
    </w:p>
    <w:sectPr>
      <w:headerReference w:type="default" r:id="rId2"/>
      <w:endnotePr>
        <w:numFmt w:val="lowerRoman"/>
      </w:endnotePr>
      <w:type w:val="nextPage"/>
      <w:pgSz w:w="11906" w:h="16838"/>
      <w:pgMar w:left="1134" w:right="851" w:gutter="0" w:header="397" w:top="851" w:footer="0" w:bottom="567"/>
      <w:pgNumType w:fmt="decimal"/>
      <w:formProt w:val="false"/>
      <w:textDirection w:val="lrTb"/>
      <w:rtlGutter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1"/>
        <w:bidi w:val="0"/>
        <w:jc w:val="left"/>
        <w:rPr/>
      </w:pPr>
      <w:r>
        <w:rPr>
          <w:rStyle w:val="Style21"/>
        </w:rPr>
        <w:endnoteRef/>
      </w:r>
      <w:r>
        <w:rPr/>
        <w:t> </w:t>
      </w:r>
      <w:r>
        <w:rPr/>
        <w:t>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bidi w:val="0"/>
      <w:ind w:left="0" w:right="0" w:hanging="0"/>
      <w:jc w:val="right"/>
      <w:rPr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endnotePr>
    <w:numFmt w:val="lowerRoman"/>
    <w:endnote w:id="0"/>
    <w:endnote w:id="1"/>
  </w:end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Привязка сноски"/>
    <w:rPr>
      <w:sz w:val="24"/>
      <w:szCs w:val="24"/>
      <w:vertAlign w:val="superscript"/>
    </w:rPr>
  </w:style>
  <w:style w:type="character" w:styleId="FootnoteCharacters">
    <w:name w:val="Footnote Characters"/>
    <w:basedOn w:val="DefaultParagraphFont"/>
    <w:qFormat/>
    <w:rPr>
      <w:sz w:val="24"/>
      <w:szCs w:val="24"/>
      <w:vertAlign w:val="superscript"/>
    </w:rPr>
  </w:style>
  <w:style w:type="character" w:styleId="Style18">
    <w:name w:val="Текст концевой сноски Знак"/>
    <w:basedOn w:val="DefaultParagraphFont"/>
    <w:qFormat/>
    <w:rPr/>
  </w:style>
  <w:style w:type="character" w:styleId="Style19">
    <w:name w:val="Привязка концевой сноски"/>
    <w:rPr>
      <w:sz w:val="24"/>
      <w:szCs w:val="24"/>
      <w:vertAlign w:val="superscript"/>
    </w:rPr>
  </w:style>
  <w:style w:type="character" w:styleId="EndnoteCharacters">
    <w:name w:val="Endnote Characters"/>
    <w:basedOn w:val="DefaultParagraphFont"/>
    <w:qFormat/>
    <w:rPr>
      <w:sz w:val="24"/>
      <w:szCs w:val="24"/>
      <w:vertAlign w:val="superscript"/>
    </w:rPr>
  </w:style>
  <w:style w:type="character" w:styleId="Style20">
    <w:name w:val="Символ сноски"/>
    <w:qFormat/>
    <w:rPr/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note Text"/>
    <w:basedOn w:val="Normal"/>
    <w:pPr/>
    <w:rPr/>
  </w:style>
  <w:style w:type="paragraph" w:styleId="Style31">
    <w:name w:val="Endnote Text"/>
    <w:basedOn w:val="Normal"/>
    <w:pPr/>
    <w:rPr/>
  </w:style>
  <w:style w:type="paragraph" w:styleId="TableGrid">
    <w:name w:val="Table Grid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3</Pages>
  <Words>305</Words>
  <Characters>2336</Characters>
  <CharactersWithSpaces>2634</CharactersWithSpaces>
  <Paragraphs>43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2023-12-27T11:12:00Z</dcterms:created>
  <dc:creator>КонсультантПлюс</dc:creator>
  <dc:description/>
  <dc:language>ru-RU</dc:language>
  <cp:lastModifiedBy/>
  <dcterms:modified xsi:type="dcterms:W3CDTF">2023-12-27T11:12:00Z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Ирина</vt:lpwstr>
  </property>
</Properties>
</file>